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245" w:rsidRPr="00831E2B" w:rsidRDefault="00AD0245" w:rsidP="00831E2B">
      <w:pPr>
        <w:pStyle w:val="NormalWeb"/>
        <w:spacing w:before="0" w:beforeAutospacing="0" w:after="0" w:afterAutospacing="0"/>
        <w:jc w:val="center"/>
        <w:rPr>
          <w:rFonts w:ascii="Myriad Pro" w:hAnsi="Myriad Pro" w:cs="Arial"/>
          <w:b/>
          <w:bCs/>
          <w:color w:val="000000"/>
        </w:rPr>
      </w:pPr>
      <w:r w:rsidRPr="00831E2B">
        <w:rPr>
          <w:rFonts w:ascii="Myriad Pro" w:hAnsi="Myriad Pro" w:cs="Arial"/>
          <w:b/>
          <w:bCs/>
          <w:color w:val="000000"/>
        </w:rPr>
        <w:t xml:space="preserve">DECRETO </w:t>
      </w:r>
      <w:r w:rsidR="0041760F">
        <w:rPr>
          <w:rFonts w:ascii="Myriad Pro" w:hAnsi="Myriad Pro" w:cs="Arial"/>
          <w:b/>
          <w:bCs/>
          <w:color w:val="000000"/>
        </w:rPr>
        <w:t xml:space="preserve">NÚMERO </w:t>
      </w:r>
      <w:r w:rsidRPr="00831E2B">
        <w:rPr>
          <w:rFonts w:ascii="Myriad Pro" w:hAnsi="Myriad Pro" w:cs="Arial"/>
          <w:b/>
          <w:bCs/>
          <w:color w:val="000000"/>
        </w:rPr>
        <w:t>185 DE 1985</w:t>
      </w:r>
    </w:p>
    <w:p w:rsidR="00AD0245" w:rsidRPr="00831E2B" w:rsidRDefault="00831E2B" w:rsidP="00831E2B">
      <w:pPr>
        <w:pStyle w:val="NormalWeb"/>
        <w:spacing w:before="0" w:beforeAutospacing="0" w:after="0" w:afterAutospacing="0"/>
        <w:jc w:val="center"/>
        <w:rPr>
          <w:rFonts w:ascii="Myriad Pro" w:hAnsi="Myriad Pro" w:cs="Arial"/>
          <w:color w:val="000000"/>
        </w:rPr>
      </w:pPr>
      <w:r>
        <w:rPr>
          <w:rFonts w:ascii="Myriad Pro" w:hAnsi="Myriad Pro" w:cs="Arial"/>
          <w:color w:val="000000"/>
        </w:rPr>
        <w:t>(E</w:t>
      </w:r>
      <w:r w:rsidR="00AD0245" w:rsidRPr="00831E2B">
        <w:rPr>
          <w:rFonts w:ascii="Myriad Pro" w:hAnsi="Myriad Pro" w:cs="Arial"/>
          <w:color w:val="000000"/>
        </w:rPr>
        <w:t>nero 17)</w:t>
      </w:r>
    </w:p>
    <w:p w:rsidR="00AD0245" w:rsidRPr="00831E2B" w:rsidRDefault="00AD0245" w:rsidP="00831E2B">
      <w:pPr>
        <w:pStyle w:val="NormalWeb"/>
        <w:spacing w:before="0" w:beforeAutospacing="0" w:after="0" w:afterAutospacing="0"/>
        <w:jc w:val="center"/>
        <w:rPr>
          <w:rFonts w:ascii="Myriad Pro" w:hAnsi="Myriad Pro" w:cs="Arial"/>
          <w:b/>
          <w:bCs/>
          <w:color w:val="000000"/>
        </w:rPr>
      </w:pPr>
    </w:p>
    <w:p w:rsidR="00AD0245" w:rsidRPr="00831E2B" w:rsidRDefault="00831E2B" w:rsidP="00831E2B">
      <w:pPr>
        <w:pStyle w:val="NormalWeb"/>
        <w:spacing w:before="0" w:beforeAutospacing="0" w:after="0" w:afterAutospacing="0"/>
        <w:jc w:val="center"/>
        <w:rPr>
          <w:rFonts w:ascii="Myriad Pro" w:hAnsi="Myriad Pro" w:cs="Arial"/>
          <w:i/>
          <w:color w:val="000000"/>
        </w:rPr>
      </w:pPr>
      <w:r w:rsidRPr="00831E2B">
        <w:rPr>
          <w:rFonts w:ascii="Myriad Pro" w:hAnsi="Myriad Pro" w:cs="Arial"/>
          <w:bCs/>
          <w:i/>
          <w:color w:val="000000"/>
        </w:rPr>
        <w:t>“</w:t>
      </w:r>
      <w:r w:rsidR="00AD0245" w:rsidRPr="00831E2B">
        <w:rPr>
          <w:rFonts w:ascii="Myriad Pro" w:hAnsi="Myriad Pro" w:cs="Arial"/>
          <w:bCs/>
          <w:i/>
          <w:color w:val="000000"/>
        </w:rPr>
        <w:t>Por el cual se declaran de reserva especial unos yacimientos de oro.</w:t>
      </w:r>
      <w:r w:rsidRPr="00831E2B">
        <w:rPr>
          <w:rFonts w:ascii="Myriad Pro" w:hAnsi="Myriad Pro" w:cs="Arial"/>
          <w:bCs/>
          <w:i/>
          <w:color w:val="000000"/>
        </w:rPr>
        <w:t>”</w:t>
      </w:r>
    </w:p>
    <w:p w:rsidR="00831E2B" w:rsidRDefault="00831E2B" w:rsidP="00831E2B">
      <w:pPr>
        <w:spacing w:after="0" w:line="240" w:lineRule="auto"/>
        <w:jc w:val="both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</w:p>
    <w:p w:rsidR="00AD0245" w:rsidRPr="00831E2B" w:rsidRDefault="00AD0245" w:rsidP="00831E2B">
      <w:pPr>
        <w:spacing w:after="0" w:line="240" w:lineRule="auto"/>
        <w:jc w:val="both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>El Presidente de la República de Colombia, en uso de sus atribuciones constitucionales y legales, y en especial de las que le confieren las leyes 60 de 1967 y 20 de 1969 y el Decreto 1275 de 1970, y </w:t>
      </w:r>
      <w:bookmarkStart w:id="0" w:name="_GoBack"/>
      <w:bookmarkEnd w:id="0"/>
    </w:p>
    <w:p w:rsidR="00AD0245" w:rsidRPr="00831E2B" w:rsidRDefault="00AD0245" w:rsidP="00831E2B">
      <w:pPr>
        <w:spacing w:after="0" w:line="240" w:lineRule="auto"/>
        <w:jc w:val="both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>  </w:t>
      </w:r>
    </w:p>
    <w:p w:rsidR="00AD0245" w:rsidRPr="00831E2B" w:rsidRDefault="00AD0245" w:rsidP="00831E2B">
      <w:pPr>
        <w:spacing w:after="0" w:line="240" w:lineRule="auto"/>
        <w:jc w:val="center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  <w:bookmarkStart w:id="1" w:name="ver_1709924"/>
      <w:bookmarkEnd w:id="1"/>
      <w:r w:rsidRPr="00831E2B">
        <w:rPr>
          <w:rFonts w:ascii="Myriad Pro" w:eastAsia="Times New Roman" w:hAnsi="Myriad Pro" w:cs="Arial"/>
          <w:b/>
          <w:bCs/>
          <w:color w:val="000000"/>
          <w:sz w:val="24"/>
          <w:szCs w:val="24"/>
          <w:lang w:eastAsia="es-ES"/>
        </w:rPr>
        <w:t>CONSIDERANDO:</w:t>
      </w:r>
    </w:p>
    <w:p w:rsidR="00AD0245" w:rsidRPr="00831E2B" w:rsidRDefault="00AD0245" w:rsidP="00831E2B">
      <w:pPr>
        <w:spacing w:after="0" w:line="240" w:lineRule="auto"/>
        <w:jc w:val="both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>  </w:t>
      </w:r>
    </w:p>
    <w:p w:rsidR="00AD0245" w:rsidRPr="00831E2B" w:rsidRDefault="00AD0245" w:rsidP="00831E2B">
      <w:pPr>
        <w:spacing w:after="0" w:line="240" w:lineRule="auto"/>
        <w:jc w:val="both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>Que el Instituto Nacional de Investigaciones Geológico Mineras, Ingeominas, lleva a cabo en la actualidad trabajos de exploración en busca de metales preciosos en varias regiones del país; </w:t>
      </w:r>
    </w:p>
    <w:p w:rsidR="00AD0245" w:rsidRPr="00831E2B" w:rsidRDefault="00AD0245" w:rsidP="00831E2B">
      <w:pPr>
        <w:spacing w:after="0" w:line="240" w:lineRule="auto"/>
        <w:jc w:val="both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>  </w:t>
      </w:r>
    </w:p>
    <w:p w:rsidR="00AD0245" w:rsidRPr="00831E2B" w:rsidRDefault="00AD0245" w:rsidP="00831E2B">
      <w:pPr>
        <w:spacing w:after="0" w:line="240" w:lineRule="auto"/>
        <w:jc w:val="both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>Que se ha establecido en forma preliminar la existencia de yacimientos de oro en las comisarías del Guainía, Vaupés y Guaviare; </w:t>
      </w:r>
    </w:p>
    <w:p w:rsidR="00AD0245" w:rsidRPr="00831E2B" w:rsidRDefault="00AD0245" w:rsidP="00831E2B">
      <w:pPr>
        <w:spacing w:after="0" w:line="240" w:lineRule="auto"/>
        <w:jc w:val="both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>  </w:t>
      </w:r>
    </w:p>
    <w:p w:rsidR="00AD0245" w:rsidRPr="00831E2B" w:rsidRDefault="00AD0245" w:rsidP="00831E2B">
      <w:pPr>
        <w:spacing w:after="0" w:line="240" w:lineRule="auto"/>
        <w:jc w:val="both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>Que este mineral tiene especial importancia para el desarrollo económico nacional, </w:t>
      </w:r>
    </w:p>
    <w:p w:rsidR="00AD0245" w:rsidRPr="00831E2B" w:rsidRDefault="00AD0245" w:rsidP="00831E2B">
      <w:pPr>
        <w:spacing w:after="0" w:line="240" w:lineRule="auto"/>
        <w:jc w:val="both"/>
        <w:rPr>
          <w:rFonts w:ascii="Myriad Pro" w:eastAsia="Times New Roman" w:hAnsi="Myriad Pro" w:cs="Arial"/>
          <w:b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b/>
          <w:color w:val="000000"/>
          <w:sz w:val="24"/>
          <w:szCs w:val="24"/>
          <w:lang w:eastAsia="es-ES"/>
        </w:rPr>
        <w:t>  </w:t>
      </w:r>
    </w:p>
    <w:p w:rsidR="00AD0245" w:rsidRPr="00831E2B" w:rsidRDefault="00AD0245" w:rsidP="00831E2B">
      <w:pPr>
        <w:spacing w:after="0" w:line="240" w:lineRule="auto"/>
        <w:jc w:val="center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b/>
          <w:bCs/>
          <w:color w:val="000000"/>
          <w:sz w:val="24"/>
          <w:szCs w:val="24"/>
          <w:lang w:eastAsia="es-ES"/>
        </w:rPr>
        <w:t>DECRETA:</w:t>
      </w:r>
    </w:p>
    <w:p w:rsidR="00AD0245" w:rsidRPr="00831E2B" w:rsidRDefault="00AD0245" w:rsidP="00831E2B">
      <w:pPr>
        <w:spacing w:after="0" w:line="240" w:lineRule="auto"/>
        <w:jc w:val="both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>  </w:t>
      </w:r>
      <w:bookmarkStart w:id="2" w:name="ver_1709925"/>
      <w:bookmarkEnd w:id="2"/>
    </w:p>
    <w:p w:rsidR="00AD0245" w:rsidRPr="00831E2B" w:rsidRDefault="00AD0245" w:rsidP="00831E2B">
      <w:pPr>
        <w:spacing w:after="0" w:line="240" w:lineRule="auto"/>
        <w:jc w:val="both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b/>
          <w:color w:val="000000"/>
          <w:sz w:val="24"/>
          <w:szCs w:val="24"/>
          <w:lang w:eastAsia="es-ES"/>
        </w:rPr>
        <w:t>Artículo 1</w:t>
      </w:r>
      <w:r w:rsidRPr="00831E2B">
        <w:rPr>
          <w:rFonts w:ascii="Myriad Pro" w:eastAsia="Times New Roman" w:hAnsi="Myriad Pro" w:cs="Arial"/>
          <w:b/>
          <w:bCs/>
          <w:color w:val="000000"/>
          <w:sz w:val="24"/>
          <w:szCs w:val="24"/>
          <w:lang w:eastAsia="es-ES"/>
        </w:rPr>
        <w:t xml:space="preserve">º </w:t>
      </w:r>
      <w:r w:rsidR="00831E2B"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>Declárense</w:t>
      </w:r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 xml:space="preserve"> de reserva especial los yacimientos de oro ubicados en las comisarías del Guainía, Vaupés y Guaviare, en el área circunscrita por los siguientes vértices: </w:t>
      </w:r>
    </w:p>
    <w:p w:rsidR="00AD0245" w:rsidRPr="00831E2B" w:rsidRDefault="00AD0245" w:rsidP="00831E2B">
      <w:pPr>
        <w:spacing w:after="0" w:line="240" w:lineRule="auto"/>
        <w:jc w:val="both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>  </w:t>
      </w:r>
    </w:p>
    <w:p w:rsidR="00AD0245" w:rsidRPr="00831E2B" w:rsidRDefault="00AD0245" w:rsidP="00831E2B">
      <w:pPr>
        <w:spacing w:after="0" w:line="240" w:lineRule="auto"/>
        <w:jc w:val="both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>Tomando como punto de partida el vértice A que corresponde al HITO internacional ISANA Me en la frontera de Colombia y Brasil, de coordenadas X= 681.276.54, Y= 803.680.98. Se continúa al Sur hasta el vértice B de coordenadas X = 676.500, Y =803.680.98. De acá, con rumbo Oeste hasta el vértice C de coordenadas X = 676.500, Y = 744.500. Se sigue con rumbo Norte hasta el vértice D de coordenadas X = 770.750, Y = 744.500. De éste con rumbo Norte 68º 37' 53" Este al vértice E de coordenadas X = 876.000, Y = 1.013.500. Luego con</w:t>
      </w:r>
      <w:r w:rsid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 xml:space="preserve"> </w:t>
      </w:r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>rumbo Sur 8º 21' 49" Este al vértice F' que corresponde al HITO internacional número IV de coordenadas X = 799.794.73, Y = 1.024.703.43. De éste con rumbo Sur 17º 25' 52" Este al vértice G que corresponde al HITO</w:t>
      </w:r>
      <w:r w:rsid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 xml:space="preserve"> </w:t>
      </w:r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 xml:space="preserve">internacional Río Tomo, de coordenadas X = 715.662.49, Y = 1.051.118.97. De éste siguiendo hacia el Oeste el límite internacional de Colombia y Brasil hasta el vértice H, que corresponde al HITO internacional Río </w:t>
      </w:r>
      <w:proofErr w:type="spellStart"/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>Cuyarí</w:t>
      </w:r>
      <w:proofErr w:type="spellEnd"/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 xml:space="preserve"> de coordenadas X = 682.596.07, Y = 991.107.39. De este siguiendo hacia el Oeste el límite internacional de Colombia y Brasil hasta llegar al vértice A que es el de partida. </w:t>
      </w:r>
    </w:p>
    <w:p w:rsidR="00AD0245" w:rsidRPr="00831E2B" w:rsidRDefault="00AD0245" w:rsidP="00831E2B">
      <w:pPr>
        <w:spacing w:after="0" w:line="240" w:lineRule="auto"/>
        <w:jc w:val="both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>  </w:t>
      </w:r>
    </w:p>
    <w:p w:rsidR="00AD0245" w:rsidRPr="00831E2B" w:rsidRDefault="00AD0245" w:rsidP="00831E2B">
      <w:pPr>
        <w:spacing w:after="0" w:line="240" w:lineRule="auto"/>
        <w:jc w:val="both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  <w:bookmarkStart w:id="3" w:name="ver_1709926"/>
      <w:bookmarkEnd w:id="3"/>
      <w:r w:rsidRPr="00831E2B">
        <w:rPr>
          <w:rFonts w:ascii="Myriad Pro" w:eastAsia="Times New Roman" w:hAnsi="Myriad Pro" w:cs="Arial"/>
          <w:b/>
          <w:color w:val="000000"/>
          <w:sz w:val="24"/>
          <w:szCs w:val="24"/>
          <w:lang w:eastAsia="es-ES"/>
        </w:rPr>
        <w:t>Artículo 2</w:t>
      </w:r>
      <w:r w:rsidRPr="00831E2B">
        <w:rPr>
          <w:rFonts w:ascii="Myriad Pro" w:eastAsia="Times New Roman" w:hAnsi="Myriad Pro" w:cs="Arial"/>
          <w:b/>
          <w:bCs/>
          <w:color w:val="000000"/>
          <w:sz w:val="24"/>
          <w:szCs w:val="24"/>
          <w:lang w:eastAsia="es-ES"/>
        </w:rPr>
        <w:t xml:space="preserve">º </w:t>
      </w:r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 xml:space="preserve">Los yacimientos de que trata el artículo primero de este decreto, sólo podrán aportarse o concederse a empresas comerciales e industriales de la Nación o </w:t>
      </w:r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lastRenderedPageBreak/>
        <w:t>a sociedades de economía mixta que tengan una la participación oficial mínima del cincuenta y uno (51) por ciento del respectivo capital. </w:t>
      </w:r>
    </w:p>
    <w:p w:rsidR="00AD0245" w:rsidRPr="00831E2B" w:rsidRDefault="00AD0245" w:rsidP="00831E2B">
      <w:pPr>
        <w:spacing w:after="0" w:line="240" w:lineRule="auto"/>
        <w:jc w:val="both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>  </w:t>
      </w:r>
      <w:bookmarkStart w:id="4" w:name="ver_1709927"/>
      <w:bookmarkEnd w:id="4"/>
    </w:p>
    <w:p w:rsidR="00AD0245" w:rsidRPr="00831E2B" w:rsidRDefault="00AD0245" w:rsidP="00831E2B">
      <w:pPr>
        <w:spacing w:after="0" w:line="240" w:lineRule="auto"/>
        <w:jc w:val="both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b/>
          <w:color w:val="000000"/>
          <w:sz w:val="24"/>
          <w:szCs w:val="24"/>
          <w:lang w:eastAsia="es-ES"/>
        </w:rPr>
        <w:t>Artículo 3</w:t>
      </w:r>
      <w:r w:rsidRPr="00831E2B">
        <w:rPr>
          <w:rFonts w:ascii="Myriad Pro" w:eastAsia="Times New Roman" w:hAnsi="Myriad Pro" w:cs="Arial"/>
          <w:b/>
          <w:bCs/>
          <w:color w:val="000000"/>
          <w:sz w:val="24"/>
          <w:szCs w:val="24"/>
          <w:lang w:eastAsia="es-ES"/>
        </w:rPr>
        <w:t>º</w:t>
      </w:r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> El presente Decreto se aplicará dejando a salvo las situaciones jurídicas subjetivas y concretas originadas en la propiedad privada del subsuelo, debidamente reconocidas y que conserven su validez jurídica, o en licencias de exploración, permisos de explotación, concesiones o aportes de minas, que se hallen perfeccionados a la vigencia de este decreto y que versen sobre el mismo mineral de que trata el artículo primero </w:t>
      </w:r>
    </w:p>
    <w:p w:rsidR="00AD0245" w:rsidRPr="00831E2B" w:rsidRDefault="00AD0245" w:rsidP="00831E2B">
      <w:pPr>
        <w:spacing w:after="0" w:line="240" w:lineRule="auto"/>
        <w:jc w:val="both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>  </w:t>
      </w:r>
      <w:bookmarkStart w:id="5" w:name="ver_1709928"/>
      <w:bookmarkEnd w:id="5"/>
    </w:p>
    <w:p w:rsidR="00AD0245" w:rsidRPr="00831E2B" w:rsidRDefault="00AD0245" w:rsidP="00831E2B">
      <w:pPr>
        <w:spacing w:after="0" w:line="240" w:lineRule="auto"/>
        <w:jc w:val="both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b/>
          <w:color w:val="000000"/>
          <w:sz w:val="24"/>
          <w:szCs w:val="24"/>
          <w:lang w:eastAsia="es-ES"/>
        </w:rPr>
        <w:t>Artículo 4</w:t>
      </w:r>
      <w:r w:rsidRPr="00831E2B">
        <w:rPr>
          <w:rFonts w:ascii="Myriad Pro" w:eastAsia="Times New Roman" w:hAnsi="Myriad Pro" w:cs="Arial"/>
          <w:b/>
          <w:bCs/>
          <w:color w:val="000000"/>
          <w:sz w:val="24"/>
          <w:szCs w:val="24"/>
          <w:lang w:eastAsia="es-ES"/>
        </w:rPr>
        <w:t xml:space="preserve">º </w:t>
      </w:r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>Este Decreto rige a partir de la fecha de su expedición y deroga toda disposición que le sea contraria. </w:t>
      </w:r>
    </w:p>
    <w:p w:rsidR="00AD0245" w:rsidRPr="00831E2B" w:rsidRDefault="00AD0245" w:rsidP="00831E2B">
      <w:pPr>
        <w:spacing w:after="0" w:line="240" w:lineRule="auto"/>
        <w:jc w:val="both"/>
        <w:rPr>
          <w:rFonts w:ascii="Myriad Pro" w:eastAsia="Times New Roman" w:hAnsi="Myriad Pro" w:cs="Arial"/>
          <w:b/>
          <w:color w:val="000000"/>
          <w:sz w:val="24"/>
          <w:szCs w:val="24"/>
          <w:lang w:eastAsia="es-ES"/>
        </w:rPr>
      </w:pPr>
      <w:bookmarkStart w:id="6" w:name="ver_1709929"/>
      <w:bookmarkEnd w:id="6"/>
    </w:p>
    <w:p w:rsidR="00AD0245" w:rsidRPr="00831E2B" w:rsidRDefault="00AD0245" w:rsidP="00831E2B">
      <w:pPr>
        <w:spacing w:after="0" w:line="240" w:lineRule="auto"/>
        <w:jc w:val="both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>Comuníquese y cúmplase.</w:t>
      </w:r>
    </w:p>
    <w:p w:rsidR="00AD0245" w:rsidRPr="00831E2B" w:rsidRDefault="00AD0245" w:rsidP="00831E2B">
      <w:pPr>
        <w:spacing w:after="0" w:line="240" w:lineRule="auto"/>
        <w:jc w:val="both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</w:p>
    <w:p w:rsidR="00AD0245" w:rsidRPr="00831E2B" w:rsidRDefault="00AD0245" w:rsidP="00831E2B">
      <w:pPr>
        <w:spacing w:after="0" w:line="240" w:lineRule="auto"/>
        <w:jc w:val="both"/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color w:val="000000"/>
          <w:sz w:val="24"/>
          <w:szCs w:val="24"/>
          <w:lang w:eastAsia="es-ES"/>
        </w:rPr>
        <w:t>Dado en Bogotá, D. E., a 17 de enero de 1985.</w:t>
      </w:r>
    </w:p>
    <w:p w:rsidR="00AD0245" w:rsidRPr="00831E2B" w:rsidRDefault="00AD0245" w:rsidP="00831E2B">
      <w:pPr>
        <w:spacing w:after="0" w:line="240" w:lineRule="auto"/>
        <w:jc w:val="right"/>
        <w:rPr>
          <w:rFonts w:ascii="Myriad Pro" w:eastAsia="Times New Roman" w:hAnsi="Myriad Pro" w:cs="Arial"/>
          <w:b/>
          <w:color w:val="000000"/>
          <w:sz w:val="24"/>
          <w:szCs w:val="24"/>
          <w:lang w:eastAsia="es-ES"/>
        </w:rPr>
      </w:pPr>
    </w:p>
    <w:p w:rsidR="00AD0245" w:rsidRPr="00831E2B" w:rsidRDefault="00AD0245" w:rsidP="00831E2B">
      <w:pPr>
        <w:spacing w:after="0" w:line="240" w:lineRule="auto"/>
        <w:jc w:val="right"/>
        <w:rPr>
          <w:rFonts w:ascii="Myriad Pro" w:eastAsia="Times New Roman" w:hAnsi="Myriad Pro" w:cs="Arial"/>
          <w:b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b/>
          <w:bCs/>
          <w:color w:val="000000"/>
          <w:sz w:val="24"/>
          <w:szCs w:val="24"/>
          <w:lang w:eastAsia="es-ES"/>
        </w:rPr>
        <w:t>BELISARIO BETANCUR</w:t>
      </w:r>
    </w:p>
    <w:p w:rsidR="00AD0245" w:rsidRPr="00831E2B" w:rsidRDefault="00AD0245" w:rsidP="00831E2B">
      <w:pPr>
        <w:spacing w:after="0" w:line="240" w:lineRule="auto"/>
        <w:jc w:val="right"/>
        <w:rPr>
          <w:rFonts w:ascii="Myriad Pro" w:eastAsia="Times New Roman" w:hAnsi="Myriad Pro" w:cs="Arial"/>
          <w:b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b/>
          <w:color w:val="000000"/>
          <w:sz w:val="24"/>
          <w:szCs w:val="24"/>
          <w:lang w:eastAsia="es-ES"/>
        </w:rPr>
        <w:t>El Ministro de Minas y Energía,</w:t>
      </w:r>
    </w:p>
    <w:p w:rsidR="00AD0245" w:rsidRPr="00831E2B" w:rsidRDefault="00831E2B" w:rsidP="00831E2B">
      <w:pPr>
        <w:spacing w:after="0" w:line="240" w:lineRule="auto"/>
        <w:jc w:val="right"/>
        <w:rPr>
          <w:rFonts w:ascii="Myriad Pro" w:eastAsia="Times New Roman" w:hAnsi="Myriad Pro" w:cs="Arial"/>
          <w:b/>
          <w:color w:val="000000"/>
          <w:sz w:val="24"/>
          <w:szCs w:val="24"/>
          <w:lang w:eastAsia="es-ES"/>
        </w:rPr>
      </w:pPr>
      <w:r w:rsidRPr="00831E2B">
        <w:rPr>
          <w:rFonts w:ascii="Myriad Pro" w:eastAsia="Times New Roman" w:hAnsi="Myriad Pro" w:cs="Arial"/>
          <w:b/>
          <w:bCs/>
          <w:color w:val="000000"/>
          <w:sz w:val="24"/>
          <w:szCs w:val="24"/>
          <w:lang w:eastAsia="es-ES"/>
        </w:rPr>
        <w:t>Álvaro</w:t>
      </w:r>
      <w:r w:rsidR="00AD0245" w:rsidRPr="00831E2B">
        <w:rPr>
          <w:rFonts w:ascii="Myriad Pro" w:eastAsia="Times New Roman" w:hAnsi="Myriad Pro" w:cs="Arial"/>
          <w:b/>
          <w:bCs/>
          <w:color w:val="000000"/>
          <w:sz w:val="24"/>
          <w:szCs w:val="24"/>
          <w:lang w:eastAsia="es-ES"/>
        </w:rPr>
        <w:t xml:space="preserve"> Leyva Duran.</w:t>
      </w:r>
    </w:p>
    <w:p w:rsidR="00F652BA" w:rsidRPr="00831E2B" w:rsidRDefault="001D2F80" w:rsidP="00831E2B">
      <w:pPr>
        <w:spacing w:after="0" w:line="240" w:lineRule="auto"/>
        <w:jc w:val="right"/>
        <w:rPr>
          <w:rFonts w:ascii="Myriad Pro" w:hAnsi="Myriad Pro"/>
          <w:sz w:val="24"/>
          <w:szCs w:val="24"/>
        </w:rPr>
      </w:pPr>
    </w:p>
    <w:sectPr w:rsidR="00F652BA" w:rsidRPr="00831E2B" w:rsidSect="00831E2B">
      <w:headerReference w:type="default" r:id="rId6"/>
      <w:footerReference w:type="default" r:id="rId7"/>
      <w:pgSz w:w="11906" w:h="16838"/>
      <w:pgMar w:top="2268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F80" w:rsidRDefault="001D2F80" w:rsidP="00831E2B">
      <w:pPr>
        <w:spacing w:after="0" w:line="240" w:lineRule="auto"/>
      </w:pPr>
      <w:r>
        <w:separator/>
      </w:r>
    </w:p>
  </w:endnote>
  <w:endnote w:type="continuationSeparator" w:id="0">
    <w:p w:rsidR="001D2F80" w:rsidRDefault="001D2F80" w:rsidP="00831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E2B" w:rsidRDefault="00831E2B" w:rsidP="00831E2B">
    <w:pPr>
      <w:pStyle w:val="Piedepgina"/>
      <w:tabs>
        <w:tab w:val="clear" w:pos="4419"/>
        <w:tab w:val="clear" w:pos="8838"/>
        <w:tab w:val="left" w:pos="5175"/>
      </w:tabs>
    </w:pP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 wp14:anchorId="0A959B13" wp14:editId="286AE336">
          <wp:simplePos x="0" y="0"/>
          <wp:positionH relativeFrom="column">
            <wp:posOffset>3076575</wp:posOffset>
          </wp:positionH>
          <wp:positionV relativeFrom="paragraph">
            <wp:posOffset>-217805</wp:posOffset>
          </wp:positionV>
          <wp:extent cx="424815" cy="698500"/>
          <wp:effectExtent l="0" t="0" r="0" b="6350"/>
          <wp:wrapTopAndBottom/>
          <wp:docPr id="9" name="Imagen 9" descr="logo 12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12c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815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F80" w:rsidRDefault="001D2F80" w:rsidP="00831E2B">
      <w:pPr>
        <w:spacing w:after="0" w:line="240" w:lineRule="auto"/>
      </w:pPr>
      <w:r>
        <w:separator/>
      </w:r>
    </w:p>
  </w:footnote>
  <w:footnote w:type="continuationSeparator" w:id="0">
    <w:p w:rsidR="001D2F80" w:rsidRDefault="001D2F80" w:rsidP="00831E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E2B" w:rsidRDefault="00831E2B" w:rsidP="00831E2B">
    <w:pPr>
      <w:pStyle w:val="Encabezado"/>
      <w:jc w:val="right"/>
    </w:pPr>
    <w:r>
      <w:rPr>
        <w:rFonts w:ascii="Myriad Pro" w:hAnsi="Myriad Pro"/>
        <w:noProof/>
        <w:color w:val="000000"/>
        <w:lang w:val="es-CO" w:eastAsia="es-CO"/>
      </w:rPr>
      <w:drawing>
        <wp:inline distT="0" distB="0" distL="0" distR="0" wp14:anchorId="071D59F4" wp14:editId="0C109988">
          <wp:extent cx="2371725" cy="549834"/>
          <wp:effectExtent l="0" t="0" r="0" b="3175"/>
          <wp:docPr id="8" name="Imagen 8" descr="Z:\recepcion\Manual de Imagen Corporativ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recepcion\Manual de Imagen Corporativ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3407" cy="55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245"/>
    <w:rsid w:val="001D2F80"/>
    <w:rsid w:val="00232067"/>
    <w:rsid w:val="0041760F"/>
    <w:rsid w:val="0066595C"/>
    <w:rsid w:val="006733C2"/>
    <w:rsid w:val="00831E2B"/>
    <w:rsid w:val="00AD0245"/>
    <w:rsid w:val="00CC77FC"/>
    <w:rsid w:val="00E40EC9"/>
    <w:rsid w:val="00F2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B6DB2044-1EA9-470F-9E75-6AC1CB739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D0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AD0245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831E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E2B"/>
  </w:style>
  <w:style w:type="paragraph" w:styleId="Piedepgina">
    <w:name w:val="footer"/>
    <w:basedOn w:val="Normal"/>
    <w:link w:val="PiedepginaCar"/>
    <w:uiPriority w:val="99"/>
    <w:unhideWhenUsed/>
    <w:rsid w:val="00831E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E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8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7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5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7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9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4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3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4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4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7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1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474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Practicante URosario</dc:creator>
  <cp:lastModifiedBy>Carol Parra</cp:lastModifiedBy>
  <cp:revision>4</cp:revision>
  <dcterms:created xsi:type="dcterms:W3CDTF">2018-11-09T22:56:00Z</dcterms:created>
  <dcterms:modified xsi:type="dcterms:W3CDTF">2019-02-22T20:36:00Z</dcterms:modified>
</cp:coreProperties>
</file>